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玉林市消防救援支队公开招聘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工作人员体能测试实施规则</w:t>
      </w:r>
    </w:p>
    <w:p>
      <w:pPr>
        <w:spacing w:line="560" w:lineRule="exact"/>
        <w:jc w:val="left"/>
        <w:rPr>
          <w:rFonts w:ascii="仿宋_GB2312" w:hAnsi="微软雅黑" w:eastAsia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宋体" w:eastAsia="黑体" w:cs="宋体"/>
          <w:b/>
          <w:color w:val="auto"/>
          <w:sz w:val="32"/>
          <w:szCs w:val="32"/>
          <w:highlight w:val="white"/>
        </w:rPr>
      </w:pPr>
      <w:r>
        <w:rPr>
          <w:rFonts w:hint="eastAsia" w:ascii="黑体" w:hAnsi="宋体" w:eastAsia="黑体" w:cs="宋体"/>
          <w:bCs/>
          <w:color w:val="auto"/>
          <w:sz w:val="32"/>
          <w:szCs w:val="32"/>
          <w:highlight w:val="white"/>
        </w:rPr>
        <w:t>一、</w:t>
      </w:r>
      <w:r>
        <w:rPr>
          <w:rFonts w:ascii="黑体" w:hAnsi="微软雅黑" w:eastAsia="黑体"/>
          <w:bCs/>
          <w:color w:val="auto"/>
          <w:sz w:val="32"/>
          <w:szCs w:val="32"/>
          <w:highlight w:val="white"/>
        </w:rPr>
        <w:t>3000</w:t>
      </w:r>
      <w:r>
        <w:rPr>
          <w:rFonts w:hint="eastAsia" w:ascii="黑体" w:hAnsi="宋体" w:eastAsia="黑体" w:cs="宋体"/>
          <w:bCs/>
          <w:color w:val="auto"/>
          <w:sz w:val="32"/>
          <w:szCs w:val="32"/>
          <w:highlight w:val="white"/>
        </w:rPr>
        <w:t>米</w:t>
      </w:r>
      <w:r>
        <w:rPr>
          <w:rFonts w:hint="eastAsia" w:ascii="黑体" w:hAnsi="宋体" w:eastAsia="黑体" w:cs="宋体"/>
          <w:b/>
          <w:color w:val="auto"/>
          <w:sz w:val="32"/>
          <w:szCs w:val="32"/>
          <w:highlight w:val="white"/>
        </w:rPr>
        <w:t>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ascii="仿宋_GB2312" w:hAnsi="微软雅黑" w:eastAsia="仿宋_GB2312"/>
          <w:color w:val="auto"/>
          <w:sz w:val="32"/>
          <w:szCs w:val="32"/>
          <w:highlight w:val="white"/>
        </w:rPr>
        <w:t>400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米田径跑道。地面平坦，地质不限，秒表若干块，使用前应进行校正。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　　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二、</w:t>
      </w:r>
      <w:r>
        <w:rPr>
          <w:rFonts w:ascii="黑体" w:hAnsi="微软雅黑" w:eastAsia="黑体"/>
          <w:bCs/>
          <w:color w:val="auto"/>
          <w:sz w:val="32"/>
          <w:szCs w:val="32"/>
          <w:highlight w:val="white"/>
        </w:rPr>
        <w:t>5x10</w:t>
      </w: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米折返</w:t>
      </w:r>
    </w:p>
    <w:p>
      <w:pPr>
        <w:spacing w:line="560" w:lineRule="exact"/>
        <w:ind w:firstLine="643" w:firstLineChars="200"/>
        <w:jc w:val="left"/>
        <w:rPr>
          <w:rFonts w:ascii="仿宋_GB2312" w:hAnsi="微软雅黑" w:eastAsia="仿宋_GB2312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在训练场上标出起（终）点线和折返线，起点线距折返线</w:t>
      </w:r>
      <w:r>
        <w:rPr>
          <w:rFonts w:ascii="仿宋_GB2312" w:hAnsi="微软雅黑" w:eastAsia="仿宋_GB2312"/>
          <w:color w:val="auto"/>
          <w:sz w:val="32"/>
          <w:szCs w:val="32"/>
        </w:rPr>
        <w:t>10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米。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在起点线处做好准备，听到“开始”的口令，从起点出发，单脚踏过折返线后，立刻转身冲刺回到起跑线；单脚踏过起跑线后立刻转身冲刺回折返线，以此类推，直至做完五次折返完成</w:t>
      </w:r>
      <w:r>
        <w:rPr>
          <w:rFonts w:ascii="仿宋_GB2312" w:hAnsi="微软雅黑" w:eastAsia="仿宋_GB2312"/>
          <w:color w:val="auto"/>
          <w:sz w:val="32"/>
          <w:szCs w:val="32"/>
        </w:rPr>
        <w:t>100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米，并冲过终点。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三、单杠引体向上</w:t>
      </w:r>
      <w:r>
        <w:rPr>
          <w:rFonts w:hint="eastAsia" w:ascii="黑体" w:hAnsi="微软雅黑" w:eastAsia="黑体"/>
          <w:b/>
          <w:color w:val="auto"/>
          <w:sz w:val="32"/>
          <w:szCs w:val="32"/>
          <w:highlight w:val="white"/>
        </w:rPr>
        <w:t>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高单杠或高横杠，杠粗以手能握住为准。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受测者做好准备，听到“开始”口令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后两分钟内，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跳起双手正握杠，两手与肩同宽呈直臂悬垂。静止后，两臂同时用力拉杠引体，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下颌过杠，然后还原成悬垂动作，</w:t>
      </w:r>
      <w:r>
        <w:rPr>
          <w:rFonts w:hint="eastAsia" w:ascii="仿宋_GB2312" w:hAnsi="宋体" w:eastAsia="仿宋_GB2312" w:cs="宋体"/>
          <w:bCs/>
          <w:color w:val="auto"/>
          <w:sz w:val="32"/>
          <w:szCs w:val="32"/>
        </w:rPr>
        <w:t>以下颌超过杠端为合格计算数量，下颌未超过杠端的不计数，考生下杠后即算该项考核成绩，不得再上杠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四、100 米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在</w:t>
      </w:r>
      <w:r>
        <w:rPr>
          <w:rFonts w:ascii="仿宋_GB2312" w:hAnsi="宋体" w:eastAsia="仿宋_GB2312" w:cs="宋体"/>
          <w:color w:val="auto"/>
          <w:sz w:val="32"/>
          <w:szCs w:val="32"/>
          <w:highlight w:val="white"/>
        </w:rPr>
        <w:t xml:space="preserve"> 100 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米跑道上分别标出起点线和终点线。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五、屈腿仰卧起坐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在空地准备1张软垫。</w:t>
      </w:r>
    </w:p>
    <w:p>
      <w:pPr>
        <w:spacing w:line="560" w:lineRule="exact"/>
        <w:ind w:firstLine="639" w:firstLineChars="199"/>
        <w:rPr>
          <w:rFonts w:ascii="仿宋_GB2312" w:hAnsi="黑体" w:eastAsia="仿宋_GB2312"/>
          <w:bCs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受测者仰卧于垫上，两腿并拢</w:t>
      </w:r>
      <w:r>
        <w:rPr>
          <w:rFonts w:hint="eastAsia" w:ascii="仿宋_GB2312" w:hAnsi="黑体" w:eastAsia="仿宋_GB2312"/>
          <w:bCs/>
          <w:color w:val="auto"/>
          <w:sz w:val="32"/>
          <w:szCs w:val="32"/>
          <w:lang w:eastAsia="zh-CN"/>
        </w:rPr>
        <w:t>弯曲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，固定两脚，双手十字交叉于头后，听到“开始”口令后两分钟内，含胸低头，腹部用力，上体屈起成坐姿，上体与下肢成</w:t>
      </w:r>
      <w:r>
        <w:rPr>
          <w:rFonts w:ascii="仿宋_GB2312" w:hAnsi="黑体" w:eastAsia="仿宋_GB2312"/>
          <w:bCs/>
          <w:color w:val="auto"/>
          <w:sz w:val="32"/>
          <w:szCs w:val="32"/>
        </w:rPr>
        <w:t>90</w:t>
      </w:r>
      <w:r>
        <w:rPr>
          <w:rFonts w:hint="eastAsia" w:ascii="仿宋_GB2312" w:hAnsi="黑体" w:eastAsia="仿宋_GB2312"/>
          <w:bCs/>
          <w:color w:val="auto"/>
          <w:sz w:val="32"/>
          <w:szCs w:val="32"/>
        </w:rPr>
        <w:t>°角，然后上体后倒还原成仰卧姿势，仰卧时肩部要与垫子接触，时间到或者考生提出该考试终止则算该项成绩。终点成绩记录员负责登记每人成绩，考生核对成绩无异议后签名确认。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六、1500米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ascii="仿宋_GB2312" w:hAnsi="微软雅黑" w:eastAsia="仿宋_GB2312"/>
          <w:color w:val="auto"/>
          <w:sz w:val="32"/>
          <w:szCs w:val="32"/>
          <w:highlight w:val="white"/>
        </w:rPr>
        <w:t>400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米田径跑道。地面平坦，地质不限，秒表若干块，使用前应进行校正。　　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受测者分组测，每组人员在起点线一侧站成一排。当听到“预备”口令时，做好起跑准备，听到“跑”口令时，开始起跑。计时成绩从发令“跑”至身体有效部位越终点线为止。终点成绩记录员负责登记每人成绩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黑体" w:hAnsi="微软雅黑" w:eastAsia="黑体"/>
          <w:bCs/>
          <w:color w:val="auto"/>
          <w:sz w:val="32"/>
          <w:szCs w:val="32"/>
          <w:highlight w:val="white"/>
        </w:rPr>
      </w:pPr>
      <w:r>
        <w:rPr>
          <w:rFonts w:hint="eastAsia" w:ascii="黑体" w:hAnsi="微软雅黑" w:eastAsia="黑体"/>
          <w:bCs/>
          <w:color w:val="auto"/>
          <w:sz w:val="32"/>
          <w:szCs w:val="32"/>
          <w:highlight w:val="white"/>
        </w:rPr>
        <w:t>七、跳绳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  <w:highlight w:val="white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场地器材：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平坦而坚硬地面，秒表若干块，使用前应进行校正。　　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auto"/>
          <w:sz w:val="32"/>
          <w:szCs w:val="32"/>
          <w:highlight w:val="white"/>
        </w:rPr>
        <w:t>测验方法：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每人计算1分钟跳绳的次数。监考员发出“预备—开始”的口令，同时开秒表计时。预备状态时，考生手握跳绳手把，手腕应保持静止。记录1分钟完成次数。</w:t>
      </w:r>
      <w:r>
        <w:rPr>
          <w:rFonts w:hint="eastAsia" w:ascii="仿宋_GB2312" w:hAnsi="宋体" w:eastAsia="仿宋_GB2312" w:cs="宋体"/>
          <w:color w:val="auto"/>
          <w:sz w:val="32"/>
          <w:szCs w:val="32"/>
          <w:highlight w:val="white"/>
        </w:rPr>
        <w:t>终点成绩记录员负责登记每人成绩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>，考生核对成绩无异议后签名确认。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color w:val="auto"/>
          <w:sz w:val="32"/>
          <w:szCs w:val="32"/>
        </w:rPr>
      </w:pPr>
    </w:p>
    <w:p>
      <w:pPr>
        <w:bidi w:val="0"/>
        <w:rPr>
          <w:rFonts w:ascii="Times New Roman" w:hAnsi="Times New Roman" w:eastAsia="宋体" w:cs="Times New Roman"/>
          <w:sz w:val="21"/>
          <w:szCs w:val="21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726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01" w:right="1440" w:bottom="1440" w:left="144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separate"/>
    </w:r>
    <w:r>
      <w:rPr>
        <w:rStyle w:val="27"/>
      </w:rPr>
      <w:t>3</w:t>
    </w:r>
    <w:r>
      <w:rPr>
        <w:rStyle w:val="27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7"/>
      </w:rPr>
    </w:pPr>
    <w:r>
      <w:rPr>
        <w:rStyle w:val="27"/>
      </w:rPr>
      <w:fldChar w:fldCharType="begin"/>
    </w:r>
    <w:r>
      <w:rPr>
        <w:rStyle w:val="27"/>
      </w:rPr>
      <w:instrText xml:space="preserve">PAGE  </w:instrText>
    </w:r>
    <w:r>
      <w:rPr>
        <w:rStyle w:val="27"/>
      </w:rPr>
      <w:fldChar w:fldCharType="end"/>
    </w:r>
  </w:p>
  <w:p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NotTrackMoves/>
  <w:documentProtection w:enforcement="0"/>
  <w:defaultTabStop w:val="800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NjNzg4Y2QzYmJhYjcxYjQ2MGNkMzhlODkxYmFlMDQifQ=="/>
  </w:docVars>
  <w:rsids>
    <w:rsidRoot w:val="00674B6D"/>
    <w:rsid w:val="0007265A"/>
    <w:rsid w:val="00097D74"/>
    <w:rsid w:val="000B1251"/>
    <w:rsid w:val="000F0839"/>
    <w:rsid w:val="001B7825"/>
    <w:rsid w:val="002A3492"/>
    <w:rsid w:val="002A5F93"/>
    <w:rsid w:val="002E2711"/>
    <w:rsid w:val="003610EB"/>
    <w:rsid w:val="00387D23"/>
    <w:rsid w:val="003A2048"/>
    <w:rsid w:val="003F257D"/>
    <w:rsid w:val="00403251"/>
    <w:rsid w:val="00420F46"/>
    <w:rsid w:val="004448DF"/>
    <w:rsid w:val="004818CA"/>
    <w:rsid w:val="004A03E9"/>
    <w:rsid w:val="004A4C54"/>
    <w:rsid w:val="004D1F9B"/>
    <w:rsid w:val="00563449"/>
    <w:rsid w:val="005C3DDB"/>
    <w:rsid w:val="005C4D1C"/>
    <w:rsid w:val="005D1D24"/>
    <w:rsid w:val="005E61FE"/>
    <w:rsid w:val="005F1CB3"/>
    <w:rsid w:val="00674B6D"/>
    <w:rsid w:val="00690FF5"/>
    <w:rsid w:val="006C7574"/>
    <w:rsid w:val="00726AFE"/>
    <w:rsid w:val="00746BD6"/>
    <w:rsid w:val="00781723"/>
    <w:rsid w:val="008243BC"/>
    <w:rsid w:val="00882C64"/>
    <w:rsid w:val="009069AB"/>
    <w:rsid w:val="009422F4"/>
    <w:rsid w:val="00997922"/>
    <w:rsid w:val="00A3234F"/>
    <w:rsid w:val="00AB3A58"/>
    <w:rsid w:val="00AC020B"/>
    <w:rsid w:val="00B132CA"/>
    <w:rsid w:val="00B94807"/>
    <w:rsid w:val="00C17823"/>
    <w:rsid w:val="00C35999"/>
    <w:rsid w:val="00C46977"/>
    <w:rsid w:val="00D13AD4"/>
    <w:rsid w:val="00D41561"/>
    <w:rsid w:val="00DC0BE8"/>
    <w:rsid w:val="00DE61E5"/>
    <w:rsid w:val="00E03BC3"/>
    <w:rsid w:val="00E57630"/>
    <w:rsid w:val="00ED091B"/>
    <w:rsid w:val="00EE1787"/>
    <w:rsid w:val="00F15AD9"/>
    <w:rsid w:val="00F1745D"/>
    <w:rsid w:val="00FE2E26"/>
    <w:rsid w:val="00FF4F6B"/>
    <w:rsid w:val="0BB16118"/>
    <w:rsid w:val="4EA75C71"/>
    <w:rsid w:val="50D852D8"/>
    <w:rsid w:val="51EB7563"/>
    <w:rsid w:val="52404BAD"/>
    <w:rsid w:val="61C86B26"/>
    <w:rsid w:val="78044CAC"/>
    <w:rsid w:val="7D544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autoRedefine/>
    <w:qFormat/>
    <w:uiPriority w:val="99"/>
    <w:pPr>
      <w:outlineLvl w:val="0"/>
    </w:pPr>
    <w:rPr>
      <w:sz w:val="28"/>
      <w:szCs w:val="28"/>
    </w:rPr>
  </w:style>
  <w:style w:type="paragraph" w:styleId="3">
    <w:name w:val="heading 2"/>
    <w:basedOn w:val="1"/>
    <w:next w:val="1"/>
    <w:link w:val="30"/>
    <w:autoRedefine/>
    <w:qFormat/>
    <w:uiPriority w:val="99"/>
    <w:pPr>
      <w:outlineLvl w:val="1"/>
    </w:pPr>
  </w:style>
  <w:style w:type="paragraph" w:styleId="4">
    <w:name w:val="heading 3"/>
    <w:basedOn w:val="1"/>
    <w:next w:val="1"/>
    <w:link w:val="31"/>
    <w:autoRedefine/>
    <w:qFormat/>
    <w:uiPriority w:val="99"/>
    <w:pPr>
      <w:ind w:left="1000" w:hanging="400"/>
      <w:outlineLvl w:val="2"/>
    </w:pPr>
  </w:style>
  <w:style w:type="paragraph" w:styleId="5">
    <w:name w:val="heading 4"/>
    <w:basedOn w:val="1"/>
    <w:next w:val="1"/>
    <w:link w:val="32"/>
    <w:autoRedefine/>
    <w:qFormat/>
    <w:uiPriority w:val="99"/>
    <w:pPr>
      <w:ind w:left="1200" w:hanging="400"/>
      <w:outlineLvl w:val="3"/>
    </w:pPr>
    <w:rPr>
      <w:b/>
    </w:rPr>
  </w:style>
  <w:style w:type="paragraph" w:styleId="6">
    <w:name w:val="heading 5"/>
    <w:basedOn w:val="1"/>
    <w:next w:val="1"/>
    <w:link w:val="33"/>
    <w:autoRedefine/>
    <w:qFormat/>
    <w:uiPriority w:val="99"/>
    <w:pPr>
      <w:ind w:left="1400" w:hanging="400"/>
      <w:outlineLvl w:val="4"/>
    </w:pPr>
  </w:style>
  <w:style w:type="paragraph" w:styleId="7">
    <w:name w:val="heading 6"/>
    <w:basedOn w:val="1"/>
    <w:next w:val="1"/>
    <w:link w:val="34"/>
    <w:autoRedefine/>
    <w:qFormat/>
    <w:uiPriority w:val="99"/>
    <w:pPr>
      <w:ind w:left="1600" w:hanging="400"/>
      <w:outlineLvl w:val="5"/>
    </w:pPr>
    <w:rPr>
      <w:b/>
    </w:rPr>
  </w:style>
  <w:style w:type="paragraph" w:styleId="8">
    <w:name w:val="heading 7"/>
    <w:basedOn w:val="1"/>
    <w:next w:val="1"/>
    <w:link w:val="35"/>
    <w:autoRedefine/>
    <w:qFormat/>
    <w:uiPriority w:val="99"/>
    <w:pPr>
      <w:ind w:left="1800" w:hanging="400"/>
      <w:outlineLvl w:val="6"/>
    </w:pPr>
  </w:style>
  <w:style w:type="paragraph" w:styleId="9">
    <w:name w:val="heading 8"/>
    <w:basedOn w:val="1"/>
    <w:next w:val="1"/>
    <w:link w:val="36"/>
    <w:autoRedefine/>
    <w:qFormat/>
    <w:uiPriority w:val="99"/>
    <w:pPr>
      <w:ind w:left="2000" w:hanging="400"/>
      <w:outlineLvl w:val="7"/>
    </w:pPr>
  </w:style>
  <w:style w:type="paragraph" w:styleId="10">
    <w:name w:val="heading 9"/>
    <w:basedOn w:val="1"/>
    <w:next w:val="1"/>
    <w:link w:val="37"/>
    <w:autoRedefine/>
    <w:qFormat/>
    <w:uiPriority w:val="99"/>
    <w:pPr>
      <w:ind w:left="2200" w:hanging="400"/>
      <w:outlineLvl w:val="8"/>
    </w:pPr>
  </w:style>
  <w:style w:type="character" w:default="1" w:styleId="25">
    <w:name w:val="Default Paragraph Font"/>
    <w:autoRedefine/>
    <w:semiHidden/>
    <w:unhideWhenUsed/>
    <w:qFormat/>
    <w:uiPriority w:val="1"/>
  </w:style>
  <w:style w:type="table" w:default="1" w:styleId="2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99"/>
    <w:pPr>
      <w:ind w:left="2550"/>
    </w:pPr>
  </w:style>
  <w:style w:type="paragraph" w:styleId="12">
    <w:name w:val="toc 5"/>
    <w:basedOn w:val="1"/>
    <w:next w:val="1"/>
    <w:autoRedefine/>
    <w:qFormat/>
    <w:uiPriority w:val="99"/>
    <w:pPr>
      <w:ind w:left="1700"/>
    </w:pPr>
  </w:style>
  <w:style w:type="paragraph" w:styleId="13">
    <w:name w:val="toc 3"/>
    <w:basedOn w:val="1"/>
    <w:next w:val="1"/>
    <w:autoRedefine/>
    <w:qFormat/>
    <w:uiPriority w:val="99"/>
    <w:pPr>
      <w:ind w:left="850"/>
    </w:pPr>
  </w:style>
  <w:style w:type="paragraph" w:styleId="14">
    <w:name w:val="toc 8"/>
    <w:basedOn w:val="1"/>
    <w:next w:val="1"/>
    <w:autoRedefine/>
    <w:qFormat/>
    <w:uiPriority w:val="99"/>
    <w:pPr>
      <w:ind w:left="2975"/>
    </w:pPr>
  </w:style>
  <w:style w:type="paragraph" w:styleId="15">
    <w:name w:val="footer"/>
    <w:basedOn w:val="1"/>
    <w:link w:val="5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53"/>
    <w:autoRedefine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qFormat/>
    <w:uiPriority w:val="99"/>
  </w:style>
  <w:style w:type="paragraph" w:styleId="18">
    <w:name w:val="toc 4"/>
    <w:basedOn w:val="1"/>
    <w:next w:val="1"/>
    <w:autoRedefine/>
    <w:qFormat/>
    <w:uiPriority w:val="99"/>
    <w:pPr>
      <w:ind w:left="1275"/>
    </w:pPr>
  </w:style>
  <w:style w:type="paragraph" w:styleId="19">
    <w:name w:val="Subtitle"/>
    <w:basedOn w:val="1"/>
    <w:link w:val="40"/>
    <w:autoRedefine/>
    <w:qFormat/>
    <w:uiPriority w:val="99"/>
    <w:pPr>
      <w:jc w:val="center"/>
    </w:pPr>
    <w:rPr>
      <w:sz w:val="24"/>
      <w:szCs w:val="24"/>
    </w:rPr>
  </w:style>
  <w:style w:type="paragraph" w:styleId="20">
    <w:name w:val="toc 6"/>
    <w:basedOn w:val="1"/>
    <w:next w:val="1"/>
    <w:autoRedefine/>
    <w:qFormat/>
    <w:uiPriority w:val="99"/>
    <w:pPr>
      <w:ind w:left="2125"/>
    </w:pPr>
  </w:style>
  <w:style w:type="paragraph" w:styleId="21">
    <w:name w:val="toc 2"/>
    <w:basedOn w:val="1"/>
    <w:next w:val="1"/>
    <w:autoRedefine/>
    <w:qFormat/>
    <w:uiPriority w:val="99"/>
    <w:pPr>
      <w:ind w:left="425"/>
    </w:pPr>
  </w:style>
  <w:style w:type="paragraph" w:styleId="22">
    <w:name w:val="toc 9"/>
    <w:basedOn w:val="1"/>
    <w:next w:val="1"/>
    <w:autoRedefine/>
    <w:qFormat/>
    <w:uiPriority w:val="99"/>
    <w:pPr>
      <w:ind w:left="3400"/>
    </w:pPr>
  </w:style>
  <w:style w:type="paragraph" w:styleId="23">
    <w:name w:val="Title"/>
    <w:basedOn w:val="1"/>
    <w:link w:val="39"/>
    <w:autoRedefine/>
    <w:qFormat/>
    <w:uiPriority w:val="99"/>
    <w:pPr>
      <w:jc w:val="center"/>
    </w:pPr>
    <w:rPr>
      <w:b/>
      <w:sz w:val="32"/>
      <w:szCs w:val="32"/>
    </w:rPr>
  </w:style>
  <w:style w:type="character" w:styleId="26">
    <w:name w:val="Strong"/>
    <w:basedOn w:val="25"/>
    <w:autoRedefine/>
    <w:qFormat/>
    <w:uiPriority w:val="99"/>
    <w:rPr>
      <w:rFonts w:cs="Times New Roman"/>
      <w:b/>
      <w:w w:val="100"/>
      <w:sz w:val="21"/>
      <w:shd w:val="clear" w:color="auto" w:fill="auto"/>
    </w:rPr>
  </w:style>
  <w:style w:type="character" w:styleId="27">
    <w:name w:val="page number"/>
    <w:basedOn w:val="25"/>
    <w:autoRedefine/>
    <w:qFormat/>
    <w:uiPriority w:val="99"/>
    <w:rPr>
      <w:rFonts w:cs="Times New Roman"/>
    </w:rPr>
  </w:style>
  <w:style w:type="character" w:styleId="28">
    <w:name w:val="Emphasis"/>
    <w:basedOn w:val="25"/>
    <w:autoRedefine/>
    <w:qFormat/>
    <w:uiPriority w:val="99"/>
    <w:rPr>
      <w:rFonts w:cs="Times New Roman"/>
      <w:i/>
      <w:w w:val="100"/>
      <w:sz w:val="21"/>
      <w:shd w:val="clear" w:color="auto" w:fill="auto"/>
    </w:rPr>
  </w:style>
  <w:style w:type="character" w:customStyle="1" w:styleId="29">
    <w:name w:val="标题 1 Char"/>
    <w:basedOn w:val="25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30">
    <w:name w:val="标题 2 Char"/>
    <w:basedOn w:val="25"/>
    <w:link w:val="3"/>
    <w:autoRedefine/>
    <w:semiHidden/>
    <w:qFormat/>
    <w:locked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31">
    <w:name w:val="标题 3 Char"/>
    <w:basedOn w:val="25"/>
    <w:link w:val="4"/>
    <w:autoRedefine/>
    <w:semiHidden/>
    <w:qFormat/>
    <w:locked/>
    <w:uiPriority w:val="99"/>
    <w:rPr>
      <w:rFonts w:cs="Times New Roman"/>
      <w:b/>
      <w:bCs/>
      <w:kern w:val="0"/>
      <w:sz w:val="32"/>
      <w:szCs w:val="32"/>
    </w:rPr>
  </w:style>
  <w:style w:type="character" w:customStyle="1" w:styleId="32">
    <w:name w:val="标题 4 Char"/>
    <w:basedOn w:val="25"/>
    <w:link w:val="5"/>
    <w:autoRedefine/>
    <w:semiHidden/>
    <w:qFormat/>
    <w:locked/>
    <w:uiPriority w:val="99"/>
    <w:rPr>
      <w:rFonts w:ascii="Cambria" w:hAnsi="Cambria" w:eastAsia="宋体" w:cs="Times New Roman"/>
      <w:b/>
      <w:bCs/>
      <w:kern w:val="0"/>
      <w:sz w:val="28"/>
      <w:szCs w:val="28"/>
    </w:rPr>
  </w:style>
  <w:style w:type="character" w:customStyle="1" w:styleId="33">
    <w:name w:val="标题 5 Char"/>
    <w:basedOn w:val="25"/>
    <w:link w:val="6"/>
    <w:autoRedefine/>
    <w:semiHidden/>
    <w:qFormat/>
    <w:locked/>
    <w:uiPriority w:val="99"/>
    <w:rPr>
      <w:rFonts w:cs="Times New Roman"/>
      <w:b/>
      <w:bCs/>
      <w:kern w:val="0"/>
      <w:sz w:val="28"/>
      <w:szCs w:val="28"/>
    </w:rPr>
  </w:style>
  <w:style w:type="character" w:customStyle="1" w:styleId="34">
    <w:name w:val="标题 6 Char"/>
    <w:basedOn w:val="25"/>
    <w:link w:val="7"/>
    <w:autoRedefine/>
    <w:semiHidden/>
    <w:qFormat/>
    <w:locked/>
    <w:uiPriority w:val="99"/>
    <w:rPr>
      <w:rFonts w:ascii="Cambria" w:hAnsi="Cambria" w:eastAsia="宋体" w:cs="Times New Roman"/>
      <w:b/>
      <w:bCs/>
      <w:kern w:val="0"/>
      <w:sz w:val="24"/>
      <w:szCs w:val="24"/>
    </w:rPr>
  </w:style>
  <w:style w:type="character" w:customStyle="1" w:styleId="35">
    <w:name w:val="标题 7 Char"/>
    <w:basedOn w:val="25"/>
    <w:link w:val="8"/>
    <w:autoRedefine/>
    <w:semiHidden/>
    <w:qFormat/>
    <w:locked/>
    <w:uiPriority w:val="99"/>
    <w:rPr>
      <w:rFonts w:cs="Times New Roman"/>
      <w:b/>
      <w:bCs/>
      <w:kern w:val="0"/>
      <w:sz w:val="24"/>
      <w:szCs w:val="24"/>
    </w:rPr>
  </w:style>
  <w:style w:type="character" w:customStyle="1" w:styleId="36">
    <w:name w:val="标题 8 Char"/>
    <w:basedOn w:val="25"/>
    <w:link w:val="9"/>
    <w:autoRedefine/>
    <w:semiHidden/>
    <w:qFormat/>
    <w:locked/>
    <w:uiPriority w:val="99"/>
    <w:rPr>
      <w:rFonts w:ascii="Cambria" w:hAnsi="Cambria" w:eastAsia="宋体" w:cs="Times New Roman"/>
      <w:kern w:val="0"/>
      <w:sz w:val="24"/>
      <w:szCs w:val="24"/>
    </w:rPr>
  </w:style>
  <w:style w:type="character" w:customStyle="1" w:styleId="37">
    <w:name w:val="标题 9 Char"/>
    <w:basedOn w:val="25"/>
    <w:link w:val="10"/>
    <w:autoRedefine/>
    <w:semiHidden/>
    <w:qFormat/>
    <w:locked/>
    <w:uiPriority w:val="99"/>
    <w:rPr>
      <w:rFonts w:ascii="Cambria" w:hAnsi="Cambria" w:eastAsia="宋体" w:cs="Times New Roman"/>
      <w:kern w:val="0"/>
      <w:sz w:val="21"/>
      <w:szCs w:val="21"/>
    </w:rPr>
  </w:style>
  <w:style w:type="paragraph" w:styleId="38">
    <w:name w:val="No Spacing"/>
    <w:autoRedefine/>
    <w:qFormat/>
    <w:uiPriority w:val="99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9">
    <w:name w:val="标题 Char"/>
    <w:basedOn w:val="25"/>
    <w:link w:val="23"/>
    <w:autoRedefine/>
    <w:qFormat/>
    <w:locked/>
    <w:uiPriority w:val="99"/>
    <w:rPr>
      <w:rFonts w:ascii="Cambria" w:hAnsi="Cambria" w:cs="Times New Roman"/>
      <w:b/>
      <w:bCs/>
      <w:kern w:val="0"/>
      <w:sz w:val="32"/>
      <w:szCs w:val="32"/>
    </w:rPr>
  </w:style>
  <w:style w:type="character" w:customStyle="1" w:styleId="40">
    <w:name w:val="副标题 Char"/>
    <w:basedOn w:val="25"/>
    <w:link w:val="19"/>
    <w:autoRedefine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41">
    <w:name w:val="不明显强调1"/>
    <w:basedOn w:val="25"/>
    <w:autoRedefine/>
    <w:qFormat/>
    <w:uiPriority w:val="99"/>
    <w:rPr>
      <w:rFonts w:cs="Times New Roman"/>
      <w:i/>
      <w:color w:val="404040"/>
      <w:w w:val="100"/>
      <w:sz w:val="21"/>
      <w:shd w:val="clear" w:color="auto" w:fill="auto"/>
    </w:rPr>
  </w:style>
  <w:style w:type="character" w:customStyle="1" w:styleId="42">
    <w:name w:val="明显强调1"/>
    <w:basedOn w:val="25"/>
    <w:autoRedefine/>
    <w:qFormat/>
    <w:uiPriority w:val="99"/>
    <w:rPr>
      <w:rFonts w:cs="Times New Roman"/>
      <w:i/>
      <w:color w:val="5B9BD5"/>
      <w:w w:val="100"/>
      <w:sz w:val="21"/>
      <w:shd w:val="clear" w:color="auto" w:fill="auto"/>
    </w:rPr>
  </w:style>
  <w:style w:type="paragraph" w:styleId="43">
    <w:name w:val="Quote"/>
    <w:basedOn w:val="1"/>
    <w:link w:val="44"/>
    <w:autoRedefine/>
    <w:qFormat/>
    <w:uiPriority w:val="99"/>
    <w:pPr>
      <w:ind w:left="864" w:right="864"/>
      <w:jc w:val="center"/>
    </w:pPr>
    <w:rPr>
      <w:i/>
      <w:color w:val="404040"/>
    </w:rPr>
  </w:style>
  <w:style w:type="character" w:customStyle="1" w:styleId="44">
    <w:name w:val="引用 Char"/>
    <w:basedOn w:val="25"/>
    <w:link w:val="43"/>
    <w:autoRedefine/>
    <w:qFormat/>
    <w:locked/>
    <w:uiPriority w:val="99"/>
    <w:rPr>
      <w:rFonts w:cs="Times New Roman"/>
      <w:i/>
      <w:iCs/>
      <w:color w:val="000000"/>
      <w:kern w:val="0"/>
      <w:sz w:val="21"/>
      <w:szCs w:val="21"/>
    </w:rPr>
  </w:style>
  <w:style w:type="paragraph" w:styleId="45">
    <w:name w:val="Intense Quote"/>
    <w:basedOn w:val="1"/>
    <w:link w:val="46"/>
    <w:autoRedefine/>
    <w:qFormat/>
    <w:uiPriority w:val="99"/>
    <w:pPr>
      <w:ind w:left="950" w:right="950"/>
      <w:jc w:val="center"/>
    </w:pPr>
    <w:rPr>
      <w:i/>
      <w:color w:val="5B9BD5"/>
    </w:rPr>
  </w:style>
  <w:style w:type="character" w:customStyle="1" w:styleId="46">
    <w:name w:val="明显引用 Char"/>
    <w:basedOn w:val="25"/>
    <w:link w:val="45"/>
    <w:autoRedefine/>
    <w:qFormat/>
    <w:locked/>
    <w:uiPriority w:val="99"/>
    <w:rPr>
      <w:rFonts w:cs="Times New Roman"/>
      <w:b/>
      <w:bCs/>
      <w:i/>
      <w:iCs/>
      <w:color w:val="4F81BD"/>
      <w:kern w:val="0"/>
      <w:sz w:val="21"/>
      <w:szCs w:val="21"/>
    </w:rPr>
  </w:style>
  <w:style w:type="character" w:customStyle="1" w:styleId="47">
    <w:name w:val="不明显参考1"/>
    <w:basedOn w:val="25"/>
    <w:autoRedefine/>
    <w:qFormat/>
    <w:uiPriority w:val="99"/>
    <w:rPr>
      <w:rFonts w:cs="Times New Roman"/>
      <w:smallCaps/>
      <w:color w:val="5A5A5A"/>
      <w:w w:val="100"/>
      <w:sz w:val="21"/>
      <w:shd w:val="clear" w:color="auto" w:fill="auto"/>
    </w:rPr>
  </w:style>
  <w:style w:type="character" w:customStyle="1" w:styleId="48">
    <w:name w:val="明显参考1"/>
    <w:basedOn w:val="25"/>
    <w:autoRedefine/>
    <w:qFormat/>
    <w:uiPriority w:val="99"/>
    <w:rPr>
      <w:rFonts w:cs="Times New Roman"/>
      <w:b/>
      <w:smallCaps/>
      <w:color w:val="5B9BD5"/>
      <w:w w:val="100"/>
      <w:sz w:val="21"/>
      <w:shd w:val="clear" w:color="auto" w:fill="auto"/>
    </w:rPr>
  </w:style>
  <w:style w:type="character" w:customStyle="1" w:styleId="49">
    <w:name w:val="书籍标题1"/>
    <w:basedOn w:val="25"/>
    <w:autoRedefine/>
    <w:qFormat/>
    <w:uiPriority w:val="99"/>
    <w:rPr>
      <w:rFonts w:cs="Times New Roman"/>
      <w:b/>
      <w:i/>
      <w:w w:val="100"/>
      <w:sz w:val="21"/>
      <w:shd w:val="clear" w:color="auto" w:fill="auto"/>
    </w:rPr>
  </w:style>
  <w:style w:type="paragraph" w:styleId="50">
    <w:name w:val="List Paragraph"/>
    <w:basedOn w:val="1"/>
    <w:autoRedefine/>
    <w:qFormat/>
    <w:uiPriority w:val="99"/>
    <w:pPr>
      <w:ind w:left="850"/>
    </w:pPr>
  </w:style>
  <w:style w:type="paragraph" w:customStyle="1" w:styleId="51">
    <w:name w:val="TOC 标题1"/>
    <w:basedOn w:val="2"/>
    <w:autoRedefine/>
    <w:qFormat/>
    <w:uiPriority w:val="99"/>
    <w:pPr>
      <w:outlineLvl w:val="9"/>
    </w:pPr>
    <w:rPr>
      <w:color w:val="2E74B5"/>
      <w:sz w:val="32"/>
      <w:szCs w:val="32"/>
    </w:rPr>
  </w:style>
  <w:style w:type="character" w:customStyle="1" w:styleId="52">
    <w:name w:val="页脚 Char"/>
    <w:basedOn w:val="25"/>
    <w:link w:val="15"/>
    <w:autoRedefine/>
    <w:semiHidden/>
    <w:qFormat/>
    <w:locked/>
    <w:uiPriority w:val="99"/>
    <w:rPr>
      <w:rFonts w:cs="Times New Roman"/>
      <w:kern w:val="0"/>
      <w:sz w:val="18"/>
      <w:szCs w:val="18"/>
    </w:rPr>
  </w:style>
  <w:style w:type="character" w:customStyle="1" w:styleId="53">
    <w:name w:val="页眉 Char"/>
    <w:basedOn w:val="25"/>
    <w:link w:val="16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1197</Words>
  <Characters>1221</Characters>
  <Lines>8</Lines>
  <Paragraphs>2</Paragraphs>
  <TotalTime>1</TotalTime>
  <ScaleCrop>false</ScaleCrop>
  <LinksUpToDate>false</LinksUpToDate>
  <CharactersWithSpaces>1238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2017-11-28T08:47:00Z</dcterms:created>
  <dc:creator>郭富城1419848983</dc:creator>
  <cp:lastModifiedBy>忐忑</cp:lastModifiedBy>
  <cp:lastPrinted>2024-05-17T09:15:03Z</cp:lastPrinted>
  <dcterms:modified xsi:type="dcterms:W3CDTF">2024-05-17T09:15:43Z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02A031681E3A42768B11BF2C6D877719</vt:lpwstr>
  </property>
</Properties>
</file>