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1874"/>
      <w:r>
        <w:rPr>
          <w:rFonts w:hint="eastAsia" w:ascii="仿宋_GB2312" w:hAnsi="仿宋_GB2312" w:eastAsia="仿宋_GB2312" w:cs="仿宋_GB2312"/>
          <w:sz w:val="32"/>
          <w:szCs w:val="32"/>
        </w:rPr>
        <w:t>为方便群众网上办理社保业务，市社保中心根据实际整理了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广西壮族自治区数字人社网上服务大厅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上个人办理较多的业务，制作了一些操作指南，大家一起了解一下吧。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247"/>
          <w:tab w:val="center" w:pos="4213"/>
        </w:tabs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十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五、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打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印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业务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办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理结果物</w:t>
      </w:r>
      <w:bookmarkEnd w:id="0"/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步骤一：选择登录方式登录</w:t>
      </w:r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5268595" cy="2816225"/>
            <wp:effectExtent l="0" t="0" r="8255" b="3175"/>
            <wp:wrapSquare wrapText="bothSides"/>
            <wp:docPr id="47" name="图片 47" descr="1选择登录方式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1选择登录方式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447"/>
        </w:tabs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步骤二：选择业务</w:t>
      </w:r>
    </w:p>
    <w:p>
      <w:pPr>
        <w:tabs>
          <w:tab w:val="left" w:pos="447"/>
        </w:tabs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inline distT="0" distB="0" distL="114300" distR="114300">
            <wp:extent cx="5273675" cy="3161665"/>
            <wp:effectExtent l="0" t="0" r="3175" b="635"/>
            <wp:docPr id="48" name="图片 48" descr="2选择业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2选择业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47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447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ind w:left="1415" w:hanging="1414" w:hangingChars="393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步骤三：选择相应业务的办理渠道、开始时间及结束时间后点击查询，在查询结果里选择需要打印的业务结果物</w:t>
      </w:r>
    </w:p>
    <w:p>
      <w:pPr>
        <w:tabs>
          <w:tab w:val="left" w:pos="247"/>
          <w:tab w:val="center" w:pos="4213"/>
        </w:tabs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288290</wp:posOffset>
            </wp:positionV>
            <wp:extent cx="5265420" cy="4358005"/>
            <wp:effectExtent l="0" t="0" r="11430" b="4445"/>
            <wp:wrapSquare wrapText="bothSides"/>
            <wp:docPr id="49" name="图片 49" descr="3选择相应业务的办理渠道、开始时间及结束时间后点击查询，在查询结果里选择需要打印的业务结果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3选择相应业务的办理渠道、开始时间及结束时间后点击查询，在查询结果里选择需要打印的业务结果物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看懂了吗？赶紧操作起来吧！动动手指，让数据多跑腿，办事又快又方便。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3103"/>
    <w:rsid w:val="01CF5F1C"/>
    <w:rsid w:val="01EA18EB"/>
    <w:rsid w:val="033C1997"/>
    <w:rsid w:val="04120444"/>
    <w:rsid w:val="0E00337E"/>
    <w:rsid w:val="1668421D"/>
    <w:rsid w:val="20D03103"/>
    <w:rsid w:val="2A0248D7"/>
    <w:rsid w:val="39C0777E"/>
    <w:rsid w:val="433822D6"/>
    <w:rsid w:val="53DC6F65"/>
    <w:rsid w:val="542F3C55"/>
    <w:rsid w:val="58592AFC"/>
    <w:rsid w:val="63A76E07"/>
    <w:rsid w:val="75E725E6"/>
    <w:rsid w:val="7D17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2022-02-24T02:55:00Z</dcterms:created>
  <dc:creator>ljm</dc:creator>
  <cp:lastModifiedBy>丘湘晖</cp:lastModifiedBy>
  <dcterms:modified xsi:type="dcterms:W3CDTF">2022-02-24T03:48:49Z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E8F1923D988D437D951E767D4D85A1DC</vt:lpwstr>
  </property>
</Properties>
</file>